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8A" w:rsidRDefault="003901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9018A" w:rsidRDefault="00B55B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943600" cy="630540"/>
            <wp:effectExtent l="0" t="0" r="0" b="0"/>
            <wp:docPr id="2" name="image2.png" descr="I:\Branding and Marketing\Logos 6-17\Mindsource_LOGO_6-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:\Branding and Marketing\Logos 6-17\Mindsource_LOGO_6-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018A" w:rsidRDefault="00B55B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Colorado Advisory Board Meeting Minutes</w:t>
      </w:r>
    </w:p>
    <w:p w:rsidR="0039018A" w:rsidRDefault="0039018A">
      <w:pPr>
        <w:spacing w:after="0"/>
        <w:jc w:val="center"/>
        <w:rPr>
          <w:rFonts w:ascii="Tahoma" w:eastAsia="Tahoma" w:hAnsi="Tahoma" w:cs="Tahoma"/>
          <w:sz w:val="24"/>
          <w:szCs w:val="24"/>
        </w:rPr>
      </w:pPr>
    </w:p>
    <w:p w:rsidR="0039018A" w:rsidRDefault="00B55B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7/20/2018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Time: 10:30-3:00 P.M.</w:t>
      </w:r>
    </w:p>
    <w:p w:rsidR="0039018A" w:rsidRDefault="00B55B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Location:  Corky Gonzales Library </w:t>
      </w:r>
    </w:p>
    <w:tbl>
      <w:tblPr>
        <w:tblStyle w:val="a"/>
        <w:tblW w:w="1044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2"/>
        <w:gridCol w:w="2548"/>
        <w:gridCol w:w="2672"/>
        <w:gridCol w:w="2548"/>
      </w:tblGrid>
      <w:tr w:rsidR="0039018A">
        <w:trPr>
          <w:trHeight w:val="280"/>
        </w:trPr>
        <w:tc>
          <w:tcPr>
            <w:tcW w:w="2672" w:type="dxa"/>
            <w:shd w:val="clear" w:color="auto" w:fill="D9D9D9"/>
          </w:tcPr>
          <w:p w:rsidR="0039018A" w:rsidRDefault="00B55BA2">
            <w:pPr>
              <w:pStyle w:val="Heading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NAME</w:t>
            </w:r>
          </w:p>
        </w:tc>
        <w:tc>
          <w:tcPr>
            <w:tcW w:w="2548" w:type="dxa"/>
            <w:shd w:val="clear" w:color="auto" w:fill="D9D9D9"/>
          </w:tcPr>
          <w:p w:rsidR="0039018A" w:rsidRDefault="00B55BA2">
            <w:pPr>
              <w:pStyle w:val="Heading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PRESENT</w:t>
            </w:r>
          </w:p>
        </w:tc>
        <w:tc>
          <w:tcPr>
            <w:tcW w:w="2672" w:type="dxa"/>
            <w:shd w:val="clear" w:color="auto" w:fill="D9D9D9"/>
          </w:tcPr>
          <w:p w:rsidR="0039018A" w:rsidRDefault="00B55BA2">
            <w:pPr>
              <w:pStyle w:val="Heading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NAME</w:t>
            </w:r>
          </w:p>
        </w:tc>
        <w:tc>
          <w:tcPr>
            <w:tcW w:w="2548" w:type="dxa"/>
            <w:shd w:val="clear" w:color="auto" w:fill="D9D9D9"/>
          </w:tcPr>
          <w:p w:rsidR="0039018A" w:rsidRDefault="00B55BA2">
            <w:pPr>
              <w:pStyle w:val="Heading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PRESENT</w:t>
            </w:r>
          </w:p>
        </w:tc>
      </w:tr>
      <w:tr w:rsidR="0039018A">
        <w:trPr>
          <w:trHeight w:val="280"/>
        </w:trPr>
        <w:tc>
          <w:tcPr>
            <w:tcW w:w="2672" w:type="dxa"/>
          </w:tcPr>
          <w:p w:rsidR="0039018A" w:rsidRDefault="00B55B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(Board Members)</w:t>
            </w:r>
          </w:p>
        </w:tc>
        <w:tc>
          <w:tcPr>
            <w:tcW w:w="2548" w:type="dxa"/>
          </w:tcPr>
          <w:p w:rsidR="0039018A" w:rsidRDefault="00390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39018A" w:rsidRDefault="00390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9018A" w:rsidRDefault="0039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018A">
        <w:trPr>
          <w:trHeight w:val="280"/>
        </w:trPr>
        <w:tc>
          <w:tcPr>
            <w:tcW w:w="2672" w:type="dxa"/>
          </w:tcPr>
          <w:p w:rsidR="0039018A" w:rsidRDefault="00B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Burton, Julia</w:t>
            </w:r>
          </w:p>
        </w:tc>
        <w:tc>
          <w:tcPr>
            <w:tcW w:w="2548" w:type="dxa"/>
          </w:tcPr>
          <w:p w:rsidR="0039018A" w:rsidRDefault="00B5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☒*</w:t>
            </w:r>
          </w:p>
        </w:tc>
        <w:tc>
          <w:tcPr>
            <w:tcW w:w="2672" w:type="dxa"/>
          </w:tcPr>
          <w:p w:rsidR="0039018A" w:rsidRDefault="00B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Joy</w:t>
            </w:r>
          </w:p>
        </w:tc>
        <w:tc>
          <w:tcPr>
            <w:tcW w:w="2548" w:type="dxa"/>
          </w:tcPr>
          <w:p w:rsidR="0039018A" w:rsidRDefault="00B5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☒</w:t>
            </w:r>
          </w:p>
        </w:tc>
      </w:tr>
      <w:tr w:rsidR="0039018A">
        <w:trPr>
          <w:trHeight w:val="280"/>
        </w:trPr>
        <w:tc>
          <w:tcPr>
            <w:tcW w:w="2672" w:type="dxa"/>
          </w:tcPr>
          <w:p w:rsidR="0039018A" w:rsidRDefault="00B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Byrne, Diane</w:t>
            </w:r>
          </w:p>
        </w:tc>
        <w:tc>
          <w:tcPr>
            <w:tcW w:w="2548" w:type="dxa"/>
          </w:tcPr>
          <w:p w:rsidR="0039018A" w:rsidRDefault="00B5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☒</w:t>
            </w:r>
          </w:p>
        </w:tc>
        <w:tc>
          <w:tcPr>
            <w:tcW w:w="2672" w:type="dxa"/>
          </w:tcPr>
          <w:p w:rsidR="0039018A" w:rsidRDefault="00B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Henke, Patricia</w:t>
            </w:r>
          </w:p>
        </w:tc>
        <w:tc>
          <w:tcPr>
            <w:tcW w:w="2548" w:type="dxa"/>
          </w:tcPr>
          <w:p w:rsidR="0039018A" w:rsidRDefault="00B5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☒</w:t>
            </w:r>
          </w:p>
        </w:tc>
      </w:tr>
      <w:tr w:rsidR="0039018A">
        <w:trPr>
          <w:trHeight w:val="280"/>
        </w:trPr>
        <w:tc>
          <w:tcPr>
            <w:tcW w:w="2672" w:type="dxa"/>
          </w:tcPr>
          <w:p w:rsidR="0039018A" w:rsidRDefault="00B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Dungan, Brinda</w:t>
            </w:r>
          </w:p>
        </w:tc>
        <w:tc>
          <w:tcPr>
            <w:tcW w:w="2548" w:type="dxa"/>
          </w:tcPr>
          <w:p w:rsidR="0039018A" w:rsidRDefault="00B5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☒</w:t>
            </w:r>
          </w:p>
        </w:tc>
        <w:tc>
          <w:tcPr>
            <w:tcW w:w="2672" w:type="dxa"/>
          </w:tcPr>
          <w:p w:rsidR="0039018A" w:rsidRDefault="00B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Hotchkiss, Heather</w:t>
            </w:r>
          </w:p>
        </w:tc>
        <w:tc>
          <w:tcPr>
            <w:tcW w:w="2548" w:type="dxa"/>
          </w:tcPr>
          <w:p w:rsidR="0039018A" w:rsidRDefault="00B5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☒*</w:t>
            </w:r>
          </w:p>
        </w:tc>
      </w:tr>
      <w:tr w:rsidR="0039018A">
        <w:trPr>
          <w:trHeight w:val="280"/>
        </w:trPr>
        <w:tc>
          <w:tcPr>
            <w:tcW w:w="2672" w:type="dxa"/>
          </w:tcPr>
          <w:p w:rsidR="0039018A" w:rsidRDefault="00B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Engle, Ian</w:t>
            </w:r>
          </w:p>
        </w:tc>
        <w:tc>
          <w:tcPr>
            <w:tcW w:w="2548" w:type="dxa"/>
          </w:tcPr>
          <w:p w:rsidR="0039018A" w:rsidRDefault="00B5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☒</w:t>
            </w:r>
          </w:p>
        </w:tc>
        <w:tc>
          <w:tcPr>
            <w:tcW w:w="2672" w:type="dxa"/>
          </w:tcPr>
          <w:p w:rsidR="0039018A" w:rsidRDefault="00B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Knauer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Russha</w:t>
            </w:r>
            <w:proofErr w:type="spellEnd"/>
          </w:p>
        </w:tc>
        <w:tc>
          <w:tcPr>
            <w:tcW w:w="2548" w:type="dxa"/>
          </w:tcPr>
          <w:p w:rsidR="0039018A" w:rsidRDefault="00B5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☒</w:t>
            </w:r>
          </w:p>
        </w:tc>
      </w:tr>
      <w:tr w:rsidR="0039018A">
        <w:trPr>
          <w:trHeight w:val="280"/>
        </w:trPr>
        <w:tc>
          <w:tcPr>
            <w:tcW w:w="2672" w:type="dxa"/>
          </w:tcPr>
          <w:p w:rsidR="0039018A" w:rsidRDefault="006C3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Enriqu</w:t>
            </w:r>
            <w:r w:rsidR="00B55BA2">
              <w:rPr>
                <w:rFonts w:ascii="Times New Roman" w:eastAsia="Times New Roman" w:hAnsi="Times New Roman" w:cs="Times New Roman"/>
                <w:sz w:val="24"/>
                <w:szCs w:val="24"/>
              </w:rPr>
              <w:t>ez, Denice</w:t>
            </w:r>
          </w:p>
        </w:tc>
        <w:tc>
          <w:tcPr>
            <w:tcW w:w="2548" w:type="dxa"/>
          </w:tcPr>
          <w:p w:rsidR="0039018A" w:rsidRDefault="00B5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☒</w:t>
            </w:r>
          </w:p>
        </w:tc>
        <w:tc>
          <w:tcPr>
            <w:tcW w:w="2672" w:type="dxa"/>
          </w:tcPr>
          <w:p w:rsidR="0039018A" w:rsidRDefault="00B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Levis, Bill</w:t>
            </w:r>
          </w:p>
        </w:tc>
        <w:tc>
          <w:tcPr>
            <w:tcW w:w="2548" w:type="dxa"/>
          </w:tcPr>
          <w:p w:rsidR="0039018A" w:rsidRDefault="00B5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☒</w:t>
            </w:r>
          </w:p>
        </w:tc>
      </w:tr>
      <w:tr w:rsidR="0039018A">
        <w:trPr>
          <w:trHeight w:val="280"/>
        </w:trPr>
        <w:tc>
          <w:tcPr>
            <w:tcW w:w="2672" w:type="dxa"/>
          </w:tcPr>
          <w:p w:rsidR="0039018A" w:rsidRDefault="00B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French, Anna</w:t>
            </w:r>
          </w:p>
        </w:tc>
        <w:tc>
          <w:tcPr>
            <w:tcW w:w="2548" w:type="dxa"/>
          </w:tcPr>
          <w:p w:rsidR="0039018A" w:rsidRDefault="00B5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☒</w:t>
            </w:r>
          </w:p>
        </w:tc>
        <w:tc>
          <w:tcPr>
            <w:tcW w:w="2672" w:type="dxa"/>
          </w:tcPr>
          <w:p w:rsidR="0039018A" w:rsidRDefault="00B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Martinez, Maria</w:t>
            </w:r>
          </w:p>
        </w:tc>
        <w:tc>
          <w:tcPr>
            <w:tcW w:w="2548" w:type="dxa"/>
          </w:tcPr>
          <w:p w:rsidR="0039018A" w:rsidRDefault="00B5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☒*</w:t>
            </w:r>
          </w:p>
        </w:tc>
      </w:tr>
      <w:tr w:rsidR="0039018A">
        <w:trPr>
          <w:trHeight w:val="280"/>
        </w:trPr>
        <w:tc>
          <w:tcPr>
            <w:tcW w:w="2672" w:type="dxa"/>
          </w:tcPr>
          <w:p w:rsidR="0039018A" w:rsidRDefault="00B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Friedman, Ronen</w:t>
            </w:r>
          </w:p>
        </w:tc>
        <w:tc>
          <w:tcPr>
            <w:tcW w:w="2548" w:type="dxa"/>
          </w:tcPr>
          <w:p w:rsidR="0039018A" w:rsidRDefault="00B5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☒</w:t>
            </w:r>
          </w:p>
        </w:tc>
        <w:tc>
          <w:tcPr>
            <w:tcW w:w="2672" w:type="dxa"/>
          </w:tcPr>
          <w:p w:rsidR="0039018A" w:rsidRDefault="00B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Meier, Anne</w:t>
            </w:r>
          </w:p>
        </w:tc>
        <w:tc>
          <w:tcPr>
            <w:tcW w:w="2548" w:type="dxa"/>
          </w:tcPr>
          <w:p w:rsidR="0039018A" w:rsidRDefault="00B5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☒</w:t>
            </w:r>
          </w:p>
        </w:tc>
      </w:tr>
      <w:tr w:rsidR="0039018A">
        <w:trPr>
          <w:trHeight w:val="280"/>
        </w:trPr>
        <w:tc>
          <w:tcPr>
            <w:tcW w:w="2672" w:type="dxa"/>
          </w:tcPr>
          <w:p w:rsidR="0039018A" w:rsidRDefault="00B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Gabella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Barbara</w:t>
            </w:r>
          </w:p>
        </w:tc>
        <w:tc>
          <w:tcPr>
            <w:tcW w:w="2548" w:type="dxa"/>
          </w:tcPr>
          <w:p w:rsidR="0039018A" w:rsidRDefault="00B5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☒</w:t>
            </w:r>
          </w:p>
        </w:tc>
        <w:tc>
          <w:tcPr>
            <w:tcW w:w="2672" w:type="dxa"/>
          </w:tcPr>
          <w:p w:rsidR="0039018A" w:rsidRDefault="00B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Snelson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Kari</w:t>
            </w:r>
          </w:p>
        </w:tc>
        <w:tc>
          <w:tcPr>
            <w:tcW w:w="2548" w:type="dxa"/>
          </w:tcPr>
          <w:p w:rsidR="0039018A" w:rsidRDefault="00B5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☒</w:t>
            </w:r>
          </w:p>
        </w:tc>
      </w:tr>
      <w:tr w:rsidR="0039018A" w:rsidTr="00B55BA2">
        <w:trPr>
          <w:trHeight w:val="458"/>
        </w:trPr>
        <w:tc>
          <w:tcPr>
            <w:tcW w:w="2672" w:type="dxa"/>
          </w:tcPr>
          <w:p w:rsidR="0039018A" w:rsidRDefault="00B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Genzel, Ben</w:t>
            </w:r>
          </w:p>
        </w:tc>
        <w:tc>
          <w:tcPr>
            <w:tcW w:w="2548" w:type="dxa"/>
          </w:tcPr>
          <w:p w:rsidR="0039018A" w:rsidRDefault="00B5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☒</w:t>
            </w:r>
          </w:p>
        </w:tc>
        <w:tc>
          <w:tcPr>
            <w:tcW w:w="2672" w:type="dxa"/>
          </w:tcPr>
          <w:p w:rsidR="0039018A" w:rsidRDefault="00B55BA2" w:rsidP="00B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Spaulding, Peggy</w:t>
            </w:r>
          </w:p>
        </w:tc>
        <w:tc>
          <w:tcPr>
            <w:tcW w:w="2548" w:type="dxa"/>
          </w:tcPr>
          <w:p w:rsidR="0039018A" w:rsidRDefault="00B5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☒</w:t>
            </w:r>
          </w:p>
        </w:tc>
      </w:tr>
      <w:tr w:rsidR="0039018A">
        <w:trPr>
          <w:trHeight w:val="280"/>
        </w:trPr>
        <w:tc>
          <w:tcPr>
            <w:tcW w:w="2672" w:type="dxa"/>
          </w:tcPr>
          <w:p w:rsidR="0039018A" w:rsidRDefault="00B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Hawley, Lenny</w:t>
            </w:r>
          </w:p>
        </w:tc>
        <w:tc>
          <w:tcPr>
            <w:tcW w:w="2548" w:type="dxa"/>
          </w:tcPr>
          <w:p w:rsidR="0039018A" w:rsidRDefault="00B5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☒</w:t>
            </w:r>
          </w:p>
        </w:tc>
        <w:tc>
          <w:tcPr>
            <w:tcW w:w="2672" w:type="dxa"/>
          </w:tcPr>
          <w:p w:rsidR="0039018A" w:rsidRDefault="00B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Tyler, Janet</w:t>
            </w:r>
          </w:p>
        </w:tc>
        <w:tc>
          <w:tcPr>
            <w:tcW w:w="2548" w:type="dxa"/>
          </w:tcPr>
          <w:p w:rsidR="0039018A" w:rsidRDefault="00B5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☒</w:t>
            </w:r>
          </w:p>
        </w:tc>
      </w:tr>
      <w:tr w:rsidR="0039018A">
        <w:trPr>
          <w:trHeight w:val="280"/>
        </w:trPr>
        <w:tc>
          <w:tcPr>
            <w:tcW w:w="2672" w:type="dxa"/>
          </w:tcPr>
          <w:p w:rsidR="0039018A" w:rsidRDefault="00B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Heidenreich, Steve</w:t>
            </w:r>
          </w:p>
        </w:tc>
        <w:tc>
          <w:tcPr>
            <w:tcW w:w="2548" w:type="dxa"/>
          </w:tcPr>
          <w:p w:rsidR="0039018A" w:rsidRDefault="00B5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☒</w:t>
            </w:r>
          </w:p>
        </w:tc>
        <w:tc>
          <w:tcPr>
            <w:tcW w:w="2672" w:type="dxa"/>
          </w:tcPr>
          <w:p w:rsidR="0039018A" w:rsidRDefault="00B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Wren, Louisa</w:t>
            </w:r>
          </w:p>
        </w:tc>
        <w:tc>
          <w:tcPr>
            <w:tcW w:w="2548" w:type="dxa"/>
          </w:tcPr>
          <w:p w:rsidR="0039018A" w:rsidRDefault="00B5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☒</w:t>
            </w:r>
          </w:p>
        </w:tc>
      </w:tr>
      <w:tr w:rsidR="0039018A">
        <w:trPr>
          <w:trHeight w:val="280"/>
        </w:trPr>
        <w:tc>
          <w:tcPr>
            <w:tcW w:w="5220" w:type="dxa"/>
            <w:gridSpan w:val="2"/>
          </w:tcPr>
          <w:p w:rsidR="0039018A" w:rsidRDefault="00390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39018A" w:rsidRDefault="00B55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*appeared by phone or video conferencing</w:t>
            </w:r>
          </w:p>
        </w:tc>
      </w:tr>
      <w:tr w:rsidR="0039018A">
        <w:trPr>
          <w:trHeight w:val="280"/>
        </w:trPr>
        <w:tc>
          <w:tcPr>
            <w:tcW w:w="5220" w:type="dxa"/>
            <w:gridSpan w:val="2"/>
            <w:shd w:val="clear" w:color="auto" w:fill="D9D9D9"/>
          </w:tcPr>
          <w:p w:rsidR="0039018A" w:rsidRDefault="00B55BA2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</w:t>
            </w:r>
          </w:p>
        </w:tc>
        <w:tc>
          <w:tcPr>
            <w:tcW w:w="5220" w:type="dxa"/>
            <w:gridSpan w:val="2"/>
            <w:shd w:val="clear" w:color="auto" w:fill="D9D9D9"/>
          </w:tcPr>
          <w:p w:rsidR="0039018A" w:rsidRDefault="00B55BA2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Guests</w:t>
            </w:r>
          </w:p>
        </w:tc>
      </w:tr>
      <w:tr w:rsidR="0039018A">
        <w:trPr>
          <w:trHeight w:val="280"/>
        </w:trPr>
        <w:tc>
          <w:tcPr>
            <w:tcW w:w="5220" w:type="dxa"/>
            <w:gridSpan w:val="2"/>
          </w:tcPr>
          <w:p w:rsidR="0039018A" w:rsidRDefault="00B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Facilitator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Summer Gathercole</w:t>
            </w:r>
          </w:p>
        </w:tc>
        <w:tc>
          <w:tcPr>
            <w:tcW w:w="5220" w:type="dxa"/>
            <w:gridSpan w:val="2"/>
          </w:tcPr>
          <w:p w:rsidR="0039018A" w:rsidRDefault="00390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18A">
        <w:trPr>
          <w:trHeight w:val="280"/>
        </w:trPr>
        <w:tc>
          <w:tcPr>
            <w:tcW w:w="5220" w:type="dxa"/>
            <w:gridSpan w:val="2"/>
          </w:tcPr>
          <w:p w:rsidR="0039018A" w:rsidRDefault="00B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Judy Dettmer (MINDSOURCE)</w:t>
            </w:r>
          </w:p>
        </w:tc>
        <w:tc>
          <w:tcPr>
            <w:tcW w:w="5220" w:type="dxa"/>
            <w:gridSpan w:val="2"/>
          </w:tcPr>
          <w:p w:rsidR="0039018A" w:rsidRDefault="00390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18A">
        <w:trPr>
          <w:trHeight w:val="280"/>
        </w:trPr>
        <w:tc>
          <w:tcPr>
            <w:tcW w:w="5220" w:type="dxa"/>
            <w:gridSpan w:val="2"/>
          </w:tcPr>
          <w:p w:rsidR="0039018A" w:rsidRDefault="00B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Karen Ferrington (MINDSOURCE)</w:t>
            </w:r>
          </w:p>
        </w:tc>
        <w:tc>
          <w:tcPr>
            <w:tcW w:w="5220" w:type="dxa"/>
            <w:gridSpan w:val="2"/>
          </w:tcPr>
          <w:p w:rsidR="0039018A" w:rsidRDefault="00390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18A">
        <w:trPr>
          <w:trHeight w:val="280"/>
        </w:trPr>
        <w:tc>
          <w:tcPr>
            <w:tcW w:w="5220" w:type="dxa"/>
            <w:gridSpan w:val="2"/>
          </w:tcPr>
          <w:p w:rsidR="0039018A" w:rsidRDefault="00B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 Rodriguez (MINDSOURCE)</w:t>
            </w:r>
          </w:p>
        </w:tc>
        <w:tc>
          <w:tcPr>
            <w:tcW w:w="5220" w:type="dxa"/>
            <w:gridSpan w:val="2"/>
          </w:tcPr>
          <w:p w:rsidR="0039018A" w:rsidRDefault="00390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18A">
        <w:trPr>
          <w:trHeight w:val="280"/>
        </w:trPr>
        <w:tc>
          <w:tcPr>
            <w:tcW w:w="5220" w:type="dxa"/>
            <w:gridSpan w:val="2"/>
          </w:tcPr>
          <w:p w:rsidR="0039018A" w:rsidRDefault="00B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Melissa Herrera (MINDSOURCE)</w:t>
            </w:r>
          </w:p>
        </w:tc>
        <w:tc>
          <w:tcPr>
            <w:tcW w:w="5220" w:type="dxa"/>
            <w:gridSpan w:val="2"/>
          </w:tcPr>
          <w:p w:rsidR="0039018A" w:rsidRDefault="00390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018A" w:rsidRDefault="0039018A">
      <w:pPr>
        <w:spacing w:after="0" w:line="240" w:lineRule="auto"/>
      </w:pPr>
    </w:p>
    <w:p w:rsidR="0039018A" w:rsidRDefault="00B55BA2">
      <w:pPr>
        <w:spacing w:after="0" w:line="240" w:lineRule="auto"/>
        <w:ind w:left="-36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Introductions and Advisory Board Roles</w:t>
      </w:r>
    </w:p>
    <w:tbl>
      <w:tblPr>
        <w:tblStyle w:val="a0"/>
        <w:tblW w:w="991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600"/>
        <w:gridCol w:w="2330"/>
        <w:gridCol w:w="1188"/>
      </w:tblGrid>
      <w:tr w:rsidR="0039018A">
        <w:tc>
          <w:tcPr>
            <w:tcW w:w="1800" w:type="dxa"/>
            <w:shd w:val="clear" w:color="auto" w:fill="D9D9D9"/>
          </w:tcPr>
          <w:p w:rsidR="0039018A" w:rsidRDefault="00B55BA2">
            <w:pPr>
              <w:spacing w:after="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Discussion</w:t>
            </w:r>
          </w:p>
        </w:tc>
        <w:tc>
          <w:tcPr>
            <w:tcW w:w="8118" w:type="dxa"/>
            <w:gridSpan w:val="3"/>
          </w:tcPr>
          <w:p w:rsidR="0039018A" w:rsidRDefault="00B55BA2">
            <w:pPr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The Kickoff meeting was opened with introductions</w:t>
            </w:r>
          </w:p>
          <w:p w:rsidR="0039018A" w:rsidRDefault="00B55BA2">
            <w:pPr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MINDSOURCE is contracting with Summer Gathercole as SHG to facilitate the Board and State Plan Development.</w:t>
            </w:r>
          </w:p>
          <w:p w:rsidR="0039018A" w:rsidRDefault="00B55BA2">
            <w:pPr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Judy and Karen provided brain injury overview and spoke about the resources in Colorado and a brief description of how MINDSOURCE and the Trust Fund operate. T</w:t>
            </w:r>
            <w:r w:rsidR="006C33CF">
              <w:rPr>
                <w:rFonts w:ascii="Tahoma" w:eastAsia="Tahoma" w:hAnsi="Tahoma" w:cs="Tahoma"/>
                <w:sz w:val="18"/>
                <w:szCs w:val="18"/>
              </w:rPr>
              <w:t>here was a small overview on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acquired brain injury, non-traumatic and traumatic brain injury as well as the targeted audiences of children 0-4, adolescents 15-19 and adults 65 and older.  </w:t>
            </w:r>
          </w:p>
          <w:p w:rsidR="0039018A" w:rsidRDefault="00B55BA2">
            <w:pPr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Roles and Responsibilities of the Board were discussed and the following agreements were decided:</w:t>
            </w:r>
          </w:p>
          <w:p w:rsidR="0039018A" w:rsidRDefault="00B55BA2">
            <w:pPr>
              <w:numPr>
                <w:ilvl w:val="0"/>
                <w:numId w:val="2"/>
              </w:numPr>
              <w:spacing w:after="0" w:line="240" w:lineRule="auto"/>
              <w:ind w:left="1541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Minutes will be taken and distributed to board members with </w:t>
            </w:r>
            <w:r w:rsidR="006C33CF">
              <w:rPr>
                <w:rFonts w:ascii="Tahoma" w:eastAsia="Tahoma" w:hAnsi="Tahoma" w:cs="Tahoma"/>
                <w:sz w:val="18"/>
                <w:szCs w:val="18"/>
              </w:rPr>
              <w:t>clear take-</w:t>
            </w:r>
            <w:proofErr w:type="spellStart"/>
            <w:r w:rsidR="006C33CF">
              <w:rPr>
                <w:rFonts w:ascii="Tahoma" w:eastAsia="Tahoma" w:hAnsi="Tahoma" w:cs="Tahoma"/>
                <w:sz w:val="18"/>
                <w:szCs w:val="18"/>
              </w:rPr>
              <w:t>aways</w:t>
            </w:r>
            <w:proofErr w:type="spellEnd"/>
            <w:r w:rsidR="006C33CF">
              <w:rPr>
                <w:rFonts w:ascii="Tahoma" w:eastAsia="Tahoma" w:hAnsi="Tahoma" w:cs="Tahoma"/>
                <w:sz w:val="18"/>
                <w:szCs w:val="18"/>
              </w:rPr>
              <w:t xml:space="preserve"> and a section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for action items</w:t>
            </w:r>
          </w:p>
          <w:p w:rsidR="0039018A" w:rsidRDefault="00B55BA2">
            <w:pPr>
              <w:numPr>
                <w:ilvl w:val="0"/>
                <w:numId w:val="2"/>
              </w:numPr>
              <w:spacing w:after="0" w:line="240" w:lineRule="auto"/>
              <w:ind w:left="1541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Misery is optional; We are all human</w:t>
            </w:r>
          </w:p>
          <w:p w:rsidR="0039018A" w:rsidRDefault="00B55BA2">
            <w:pPr>
              <w:numPr>
                <w:ilvl w:val="0"/>
                <w:numId w:val="2"/>
              </w:numPr>
              <w:spacing w:after="0" w:line="240" w:lineRule="auto"/>
              <w:ind w:left="1541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Meetings will be a productive use of time. Goals will be revisited at every meeting</w:t>
            </w:r>
          </w:p>
          <w:p w:rsidR="0039018A" w:rsidRDefault="00B55BA2">
            <w:pPr>
              <w:numPr>
                <w:ilvl w:val="0"/>
                <w:numId w:val="2"/>
              </w:numPr>
              <w:spacing w:after="0" w:line="240" w:lineRule="auto"/>
              <w:ind w:left="1541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Board will meet every other month for the first year and quarterly for the two years thereafter. Future meetings will be a two to three hour block.</w:t>
            </w:r>
          </w:p>
          <w:p w:rsidR="0039018A" w:rsidRDefault="00B55BA2">
            <w:pPr>
              <w:numPr>
                <w:ilvl w:val="0"/>
                <w:numId w:val="2"/>
              </w:numPr>
              <w:spacing w:after="0" w:line="240" w:lineRule="auto"/>
              <w:ind w:left="1541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Future plans for smaller work groups/committees will be discussed</w:t>
            </w:r>
          </w:p>
          <w:p w:rsidR="0039018A" w:rsidRDefault="00B55BA2">
            <w:pPr>
              <w:numPr>
                <w:ilvl w:val="0"/>
                <w:numId w:val="2"/>
              </w:numPr>
              <w:spacing w:after="0" w:line="240" w:lineRule="auto"/>
              <w:ind w:left="1541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Relevant documents will be sent via email 1 week prior to meetings, archived in Google Docs and hard copies will be made available to those at the meeting if 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requested.</w:t>
            </w:r>
          </w:p>
          <w:p w:rsidR="0039018A" w:rsidRDefault="00B55BA2">
            <w:pPr>
              <w:numPr>
                <w:ilvl w:val="0"/>
                <w:numId w:val="2"/>
              </w:numPr>
              <w:spacing w:after="0" w:line="240" w:lineRule="auto"/>
              <w:ind w:left="1541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Legislative avenues will be considered, however members are not able to lobby on the behalf of the board.</w:t>
            </w:r>
          </w:p>
          <w:p w:rsidR="0039018A" w:rsidRDefault="00B55BA2">
            <w:pPr>
              <w:numPr>
                <w:ilvl w:val="0"/>
                <w:numId w:val="2"/>
              </w:numPr>
              <w:spacing w:after="0" w:line="240" w:lineRule="auto"/>
              <w:ind w:left="1541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Parking Lot-discussions and items that we cannot get to will referred to as “purple penguins.” Please feel comfortable using this phrase during meetings. </w:t>
            </w:r>
          </w:p>
          <w:p w:rsidR="0039018A" w:rsidRDefault="00B55BA2">
            <w:pPr>
              <w:numPr>
                <w:ilvl w:val="0"/>
                <w:numId w:val="2"/>
              </w:numPr>
              <w:spacing w:after="0" w:line="240" w:lineRule="auto"/>
              <w:ind w:left="1541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It is expected that the board members attend meetings and read materials dispersed in advance.</w:t>
            </w:r>
          </w:p>
        </w:tc>
      </w:tr>
      <w:tr w:rsidR="0039018A">
        <w:tc>
          <w:tcPr>
            <w:tcW w:w="6400" w:type="dxa"/>
            <w:gridSpan w:val="2"/>
            <w:shd w:val="clear" w:color="auto" w:fill="D9D9D9"/>
          </w:tcPr>
          <w:p w:rsidR="0039018A" w:rsidRDefault="00B55BA2">
            <w:pPr>
              <w:spacing w:after="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Action Items</w:t>
            </w:r>
          </w:p>
        </w:tc>
        <w:tc>
          <w:tcPr>
            <w:tcW w:w="2330" w:type="dxa"/>
            <w:shd w:val="clear" w:color="auto" w:fill="D9D9D9"/>
          </w:tcPr>
          <w:p w:rsidR="0039018A" w:rsidRDefault="00B55BA2">
            <w:pPr>
              <w:spacing w:after="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Person(s) Responsible</w:t>
            </w:r>
          </w:p>
        </w:tc>
        <w:tc>
          <w:tcPr>
            <w:tcW w:w="1188" w:type="dxa"/>
            <w:shd w:val="clear" w:color="auto" w:fill="D9D9D9"/>
          </w:tcPr>
          <w:p w:rsidR="0039018A" w:rsidRDefault="00B55BA2">
            <w:pPr>
              <w:spacing w:after="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Deadline</w:t>
            </w:r>
          </w:p>
        </w:tc>
      </w:tr>
      <w:tr w:rsidR="0039018A">
        <w:trPr>
          <w:trHeight w:val="280"/>
        </w:trPr>
        <w:tc>
          <w:tcPr>
            <w:tcW w:w="6400" w:type="dxa"/>
            <w:gridSpan w:val="2"/>
          </w:tcPr>
          <w:p w:rsidR="0039018A" w:rsidRDefault="00B55B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MINDSOURCE will provide a messaging document for members</w:t>
            </w:r>
            <w:r w:rsidR="006C33CF">
              <w:rPr>
                <w:rFonts w:ascii="Tahoma" w:eastAsia="Tahoma" w:hAnsi="Tahoma" w:cs="Tahoma"/>
                <w:color w:val="000000"/>
                <w:sz w:val="18"/>
                <w:szCs w:val="18"/>
              </w:rPr>
              <w:t>.</w:t>
            </w:r>
          </w:p>
          <w:p w:rsidR="0039018A" w:rsidRDefault="00B55B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Roster will be updated and disseminated to members</w:t>
            </w:r>
            <w:r w:rsidR="006C33CF">
              <w:rPr>
                <w:rFonts w:ascii="Tahoma" w:eastAsia="Tahoma" w:hAnsi="Tahoma" w:cs="Tahoma"/>
                <w:color w:val="000000"/>
                <w:sz w:val="18"/>
                <w:szCs w:val="18"/>
              </w:rPr>
              <w:t>.</w:t>
            </w:r>
          </w:p>
          <w:p w:rsidR="0039018A" w:rsidRDefault="00B55B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Google Spreadsheet will be created to identify relationships and connect with other resources</w:t>
            </w:r>
            <w:r w:rsidR="006C33CF">
              <w:rPr>
                <w:rFonts w:ascii="Tahoma" w:eastAsia="Tahoma" w:hAnsi="Tahoma" w:cs="Tahoma"/>
                <w:color w:val="000000"/>
                <w:sz w:val="18"/>
                <w:szCs w:val="18"/>
              </w:rPr>
              <w:t>.</w:t>
            </w:r>
          </w:p>
          <w:p w:rsidR="0039018A" w:rsidRDefault="00B55B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The assignment before the September meeting is for the board to complete the survey via email and to read and review the Hard to Serve Study complet</w:t>
            </w:r>
            <w:r w:rsidR="006C33CF">
              <w:rPr>
                <w:rFonts w:ascii="Tahoma" w:eastAsia="Tahoma" w:hAnsi="Tahoma" w:cs="Tahoma"/>
                <w:color w:val="000000"/>
                <w:sz w:val="18"/>
                <w:szCs w:val="18"/>
              </w:rPr>
              <w:t>ely and return to discuss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impressions, thoughts and feedback. </w:t>
            </w:r>
          </w:p>
          <w:p w:rsidR="0039018A" w:rsidRDefault="00B55B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Summer will be scheduling a phone conversation with each of the board members within the next week to speak on expectations and perspectives. </w:t>
            </w:r>
            <w:r w:rsidR="006C33CF">
              <w:rPr>
                <w:rFonts w:ascii="Tahoma" w:eastAsia="Tahoma" w:hAnsi="Tahoma" w:cs="Tahoma"/>
                <w:color w:val="000000"/>
                <w:sz w:val="18"/>
                <w:szCs w:val="18"/>
              </w:rPr>
              <w:t>Themes will be discussed at the September Meeting but specific statements will be handled anonymously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.</w:t>
            </w:r>
            <w:r w:rsidR="006C33CF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39018A" w:rsidRDefault="0039018A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330" w:type="dxa"/>
          </w:tcPr>
          <w:p w:rsidR="0039018A" w:rsidRDefault="00B55BA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Judy</w:t>
            </w:r>
          </w:p>
          <w:p w:rsidR="0039018A" w:rsidRDefault="00B55BA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Melissa</w:t>
            </w:r>
          </w:p>
          <w:p w:rsidR="0039018A" w:rsidRDefault="00B55BA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Melissa</w:t>
            </w:r>
          </w:p>
          <w:p w:rsidR="0039018A" w:rsidRDefault="0039018A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39018A" w:rsidRDefault="00B55BA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Board Members</w:t>
            </w:r>
          </w:p>
          <w:p w:rsidR="0039018A" w:rsidRDefault="0039018A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39018A" w:rsidRDefault="0039018A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39018A" w:rsidRDefault="00B55BA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Summer</w:t>
            </w:r>
          </w:p>
        </w:tc>
        <w:tc>
          <w:tcPr>
            <w:tcW w:w="1188" w:type="dxa"/>
          </w:tcPr>
          <w:p w:rsidR="0039018A" w:rsidRDefault="00B55BA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8.31.18</w:t>
            </w:r>
          </w:p>
          <w:p w:rsidR="0039018A" w:rsidRDefault="00B55BA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8.31.18</w:t>
            </w:r>
          </w:p>
          <w:p w:rsidR="0039018A" w:rsidRDefault="00B55BA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8.31.18</w:t>
            </w:r>
          </w:p>
          <w:p w:rsidR="0039018A" w:rsidRDefault="0039018A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39018A" w:rsidRDefault="00B55BA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9.14.18</w:t>
            </w:r>
          </w:p>
          <w:p w:rsidR="0039018A" w:rsidRDefault="0039018A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39018A" w:rsidRDefault="0039018A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39018A" w:rsidRDefault="00B55BA2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Tahoma" w:eastAsia="Tahoma" w:hAnsi="Tahoma" w:cs="Tahoma"/>
                <w:sz w:val="18"/>
                <w:szCs w:val="18"/>
              </w:rPr>
              <w:t>9.14.18</w:t>
            </w:r>
          </w:p>
        </w:tc>
      </w:tr>
    </w:tbl>
    <w:p w:rsidR="0039018A" w:rsidRDefault="00B55BA2">
      <w:r>
        <w:t>Next Meeting: C</w:t>
      </w:r>
      <w:r w:rsidR="001C436F">
        <w:t>O Health Foundation September 21</w:t>
      </w:r>
      <w:r>
        <w:t>, 2018 9:00-12:00 am</w:t>
      </w:r>
    </w:p>
    <w:p w:rsidR="0039018A" w:rsidRDefault="0039018A"/>
    <w:p w:rsidR="0039018A" w:rsidRDefault="0039018A"/>
    <w:p w:rsidR="0039018A" w:rsidRDefault="0039018A"/>
    <w:p w:rsidR="0039018A" w:rsidRDefault="0039018A"/>
    <w:p w:rsidR="0039018A" w:rsidRDefault="0039018A"/>
    <w:sectPr w:rsidR="003901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165F8"/>
    <w:multiLevelType w:val="multilevel"/>
    <w:tmpl w:val="4A306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7C7A71"/>
    <w:multiLevelType w:val="multilevel"/>
    <w:tmpl w:val="118EF4EE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018A"/>
    <w:rsid w:val="001C436F"/>
    <w:rsid w:val="0039018A"/>
    <w:rsid w:val="006C33CF"/>
    <w:rsid w:val="00B5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16F0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516F01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516F0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516F01"/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qFormat/>
    <w:rsid w:val="00516F01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6B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55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B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B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B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16F0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516F01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516F0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516F01"/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qFormat/>
    <w:rsid w:val="00516F01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6B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55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B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B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SHG Advisors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V. Herrera</dc:creator>
  <cp:lastModifiedBy>cdhstest</cp:lastModifiedBy>
  <cp:revision>3</cp:revision>
  <dcterms:created xsi:type="dcterms:W3CDTF">2018-08-06T15:58:00Z</dcterms:created>
  <dcterms:modified xsi:type="dcterms:W3CDTF">2018-08-21T20:51:00Z</dcterms:modified>
</cp:coreProperties>
</file>