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DDA" w:rsidRDefault="00414DDA" w:rsidP="00414DDA">
      <w:pPr>
        <w:pStyle w:val="Default"/>
        <w:rPr>
          <w:sz w:val="22"/>
          <w:szCs w:val="22"/>
        </w:rPr>
      </w:pPr>
      <w:bookmarkStart w:id="0" w:name="_GoBack"/>
      <w:bookmarkEnd w:id="0"/>
      <w:r>
        <w:rPr>
          <w:b/>
          <w:bCs/>
          <w:sz w:val="22"/>
          <w:szCs w:val="22"/>
        </w:rPr>
        <w:t xml:space="preserve">TBI Trust Fund Board -- Revenue Committee Meeting </w:t>
      </w:r>
    </w:p>
    <w:p w:rsidR="00414DDA" w:rsidRDefault="00414DDA" w:rsidP="00414DDA">
      <w:pPr>
        <w:pStyle w:val="Default"/>
        <w:rPr>
          <w:b/>
          <w:bCs/>
          <w:sz w:val="22"/>
          <w:szCs w:val="22"/>
        </w:rPr>
      </w:pPr>
      <w:r>
        <w:rPr>
          <w:b/>
          <w:bCs/>
          <w:sz w:val="22"/>
          <w:szCs w:val="22"/>
        </w:rPr>
        <w:t xml:space="preserve">January 30, 2017 </w:t>
      </w:r>
    </w:p>
    <w:p w:rsidR="00414DDA" w:rsidRDefault="00414DDA" w:rsidP="00414DDA">
      <w:pPr>
        <w:pStyle w:val="Default"/>
        <w:rPr>
          <w:sz w:val="22"/>
          <w:szCs w:val="22"/>
        </w:rPr>
      </w:pPr>
    </w:p>
    <w:p w:rsidR="00414DDA" w:rsidRDefault="00414DDA" w:rsidP="00414DDA">
      <w:pPr>
        <w:pStyle w:val="Default"/>
        <w:rPr>
          <w:sz w:val="22"/>
          <w:szCs w:val="22"/>
        </w:rPr>
      </w:pPr>
      <w:r>
        <w:rPr>
          <w:sz w:val="22"/>
          <w:szCs w:val="22"/>
        </w:rPr>
        <w:t xml:space="preserve">Attendees: Jennie Munthali, Wendy Turman, Gretchen Russo, Judy Dettmer, and Karen Ferrington </w:t>
      </w:r>
    </w:p>
    <w:p w:rsidR="00414DDA" w:rsidRDefault="00414DDA" w:rsidP="00414DDA">
      <w:pPr>
        <w:pStyle w:val="Default"/>
        <w:rPr>
          <w:sz w:val="22"/>
          <w:szCs w:val="22"/>
        </w:rPr>
      </w:pPr>
      <w:r>
        <w:rPr>
          <w:sz w:val="22"/>
          <w:szCs w:val="22"/>
        </w:rPr>
        <w:t xml:space="preserve">1. Review of the board’s strategic plan and the specific goals of the Revenue Committee. </w:t>
      </w:r>
    </w:p>
    <w:p w:rsidR="00414DDA" w:rsidRDefault="00414DDA" w:rsidP="00414DDA">
      <w:pPr>
        <w:pStyle w:val="Default"/>
        <w:rPr>
          <w:sz w:val="22"/>
          <w:szCs w:val="22"/>
        </w:rPr>
      </w:pPr>
    </w:p>
    <w:p w:rsidR="00414DDA" w:rsidRDefault="00414DDA" w:rsidP="00414DDA">
      <w:pPr>
        <w:pStyle w:val="Default"/>
        <w:rPr>
          <w:sz w:val="22"/>
          <w:szCs w:val="22"/>
        </w:rPr>
      </w:pPr>
      <w:proofErr w:type="gramStart"/>
      <w:r>
        <w:rPr>
          <w:sz w:val="22"/>
          <w:szCs w:val="22"/>
        </w:rPr>
        <w:t xml:space="preserve">Discussion about the relevance of the research of Gale </w:t>
      </w:r>
      <w:proofErr w:type="spellStart"/>
      <w:r>
        <w:rPr>
          <w:sz w:val="22"/>
          <w:szCs w:val="22"/>
        </w:rPr>
        <w:t>Whiteneck</w:t>
      </w:r>
      <w:proofErr w:type="spellEnd"/>
      <w:r>
        <w:rPr>
          <w:sz w:val="22"/>
          <w:szCs w:val="22"/>
        </w:rPr>
        <w:t xml:space="preserve"> and CB </w:t>
      </w:r>
      <w:proofErr w:type="spellStart"/>
      <w:r>
        <w:rPr>
          <w:sz w:val="22"/>
          <w:szCs w:val="22"/>
        </w:rPr>
        <w:t>Eagye</w:t>
      </w:r>
      <w:proofErr w:type="spellEnd"/>
      <w:r>
        <w:rPr>
          <w:sz w:val="22"/>
          <w:szCs w:val="22"/>
        </w:rPr>
        <w:t xml:space="preserve"> for this group’s work.</w:t>
      </w:r>
      <w:proofErr w:type="gramEnd"/>
      <w:r>
        <w:rPr>
          <w:sz w:val="22"/>
          <w:szCs w:val="22"/>
        </w:rPr>
        <w:t xml:space="preserve"> </w:t>
      </w:r>
    </w:p>
    <w:p w:rsidR="00414DDA" w:rsidRDefault="00414DDA" w:rsidP="00414DDA">
      <w:pPr>
        <w:pStyle w:val="Default"/>
        <w:rPr>
          <w:sz w:val="22"/>
          <w:szCs w:val="22"/>
        </w:rPr>
      </w:pPr>
      <w:r>
        <w:rPr>
          <w:sz w:val="22"/>
          <w:szCs w:val="22"/>
        </w:rPr>
        <w:t xml:space="preserve">2. Review of committee’s current goals: 1) Increasing participation of surcharges 2) Accept gifts, grants, and donations. </w:t>
      </w:r>
    </w:p>
    <w:p w:rsidR="00414DDA" w:rsidRDefault="00414DDA" w:rsidP="00414DDA">
      <w:pPr>
        <w:pStyle w:val="Default"/>
        <w:spacing w:after="56"/>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Need to be able to illustrate why are we trying to increase funds and for what purpose. </w:t>
      </w:r>
    </w:p>
    <w:p w:rsidR="00414DDA" w:rsidRDefault="00414DDA" w:rsidP="00414DDA">
      <w:pPr>
        <w:pStyle w:val="Default"/>
        <w:spacing w:after="56"/>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One relevant reason is that the ACL grant coming to an end – 2.5 FTE with BIAC need to be picked up by the Trust Fund to assure availability of on-going case management. </w:t>
      </w:r>
    </w:p>
    <w:p w:rsidR="00414DDA" w:rsidRDefault="00414DDA" w:rsidP="00414DDA">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Also, some of the potential initiatives of the Board require additional revenue. </w:t>
      </w:r>
    </w:p>
    <w:p w:rsidR="00414DDA" w:rsidRDefault="00414DDA" w:rsidP="00414DDA">
      <w:pPr>
        <w:pStyle w:val="Default"/>
        <w:rPr>
          <w:sz w:val="22"/>
          <w:szCs w:val="22"/>
        </w:rPr>
      </w:pPr>
    </w:p>
    <w:p w:rsidR="00414DDA" w:rsidRDefault="00414DDA" w:rsidP="00414DDA">
      <w:pPr>
        <w:pStyle w:val="Default"/>
        <w:spacing w:after="58"/>
        <w:rPr>
          <w:sz w:val="22"/>
          <w:szCs w:val="22"/>
        </w:rPr>
      </w:pPr>
      <w:r>
        <w:rPr>
          <w:sz w:val="22"/>
          <w:szCs w:val="22"/>
        </w:rPr>
        <w:t xml:space="preserve">3. Discussion of tasks, action items and updates -- </w:t>
      </w:r>
    </w:p>
    <w:p w:rsidR="00414DDA" w:rsidRDefault="00414DDA" w:rsidP="00414DDA">
      <w:pPr>
        <w:pStyle w:val="Default"/>
        <w:rPr>
          <w:sz w:val="22"/>
          <w:szCs w:val="22"/>
        </w:rPr>
      </w:pPr>
      <w:r>
        <w:rPr>
          <w:sz w:val="22"/>
          <w:szCs w:val="22"/>
        </w:rPr>
        <w:t xml:space="preserve">1. Brain Injury prevalence and use of case management by municipality. </w:t>
      </w:r>
    </w:p>
    <w:p w:rsidR="00414DDA" w:rsidRDefault="00414DDA" w:rsidP="00414DDA">
      <w:pPr>
        <w:pStyle w:val="Default"/>
        <w:spacing w:after="58"/>
        <w:rPr>
          <w:sz w:val="22"/>
          <w:szCs w:val="22"/>
        </w:rPr>
      </w:pPr>
      <w:r>
        <w:rPr>
          <w:sz w:val="22"/>
          <w:szCs w:val="22"/>
        </w:rPr>
        <w:t xml:space="preserve">a. Assess the need to get data from the Colorado regional health information exchange (CORHIO), e.g. aggregated information from around the state. </w:t>
      </w:r>
    </w:p>
    <w:p w:rsidR="00414DDA" w:rsidRDefault="00414DDA" w:rsidP="00414DDA">
      <w:pPr>
        <w:pStyle w:val="Default"/>
        <w:rPr>
          <w:sz w:val="22"/>
          <w:szCs w:val="22"/>
        </w:rPr>
      </w:pPr>
      <w:r>
        <w:rPr>
          <w:sz w:val="22"/>
          <w:szCs w:val="22"/>
        </w:rPr>
        <w:t xml:space="preserve">b. Interest is in prevalence of brain injury data by municipality. </w:t>
      </w:r>
    </w:p>
    <w:p w:rsidR="00414DDA" w:rsidRDefault="00414DDA" w:rsidP="00414DDA">
      <w:pPr>
        <w:pStyle w:val="Default"/>
        <w:numPr>
          <w:ilvl w:val="0"/>
          <w:numId w:val="8"/>
        </w:numPr>
        <w:spacing w:after="70"/>
        <w:rPr>
          <w:sz w:val="22"/>
          <w:szCs w:val="22"/>
        </w:rPr>
      </w:pPr>
      <w:r>
        <w:rPr>
          <w:sz w:val="22"/>
          <w:szCs w:val="22"/>
        </w:rPr>
        <w:t xml:space="preserve">Barbara </w:t>
      </w:r>
      <w:proofErr w:type="spellStart"/>
      <w:r>
        <w:rPr>
          <w:sz w:val="22"/>
          <w:szCs w:val="22"/>
        </w:rPr>
        <w:t>Gabella</w:t>
      </w:r>
      <w:proofErr w:type="spellEnd"/>
      <w:r>
        <w:rPr>
          <w:sz w:val="22"/>
          <w:szCs w:val="22"/>
        </w:rPr>
        <w:t xml:space="preserve"> and Lindsey Myers (CDPHE – Injury Prevention) have data through the CO Hospital Association (CHA) including individuals hospitalized for 24 hours or more (based on ICD9 or 10) and now have emergency department data. If this data is adequate, may not need data from CORHIO. </w:t>
      </w:r>
    </w:p>
    <w:p w:rsidR="00414DDA" w:rsidRDefault="00414DDA" w:rsidP="00414DDA">
      <w:pPr>
        <w:pStyle w:val="Default"/>
        <w:numPr>
          <w:ilvl w:val="0"/>
          <w:numId w:val="8"/>
        </w:numPr>
        <w:spacing w:after="70"/>
        <w:rPr>
          <w:sz w:val="22"/>
          <w:szCs w:val="22"/>
        </w:rPr>
      </w:pPr>
      <w:r>
        <w:rPr>
          <w:sz w:val="22"/>
          <w:szCs w:val="22"/>
        </w:rPr>
        <w:t xml:space="preserve">A limitation of the CHA data is that individuals had to have interacted with a hospital. </w:t>
      </w:r>
    </w:p>
    <w:p w:rsidR="00414DDA" w:rsidRDefault="00414DDA" w:rsidP="00414DDA">
      <w:pPr>
        <w:pStyle w:val="Default"/>
        <w:numPr>
          <w:ilvl w:val="0"/>
          <w:numId w:val="8"/>
        </w:numPr>
        <w:rPr>
          <w:sz w:val="22"/>
          <w:szCs w:val="22"/>
        </w:rPr>
      </w:pPr>
      <w:r>
        <w:rPr>
          <w:sz w:val="22"/>
          <w:szCs w:val="22"/>
        </w:rPr>
        <w:t xml:space="preserve">Gale </w:t>
      </w:r>
      <w:proofErr w:type="spellStart"/>
      <w:r>
        <w:rPr>
          <w:sz w:val="22"/>
          <w:szCs w:val="22"/>
        </w:rPr>
        <w:t>Whiteneck’s</w:t>
      </w:r>
      <w:proofErr w:type="spellEnd"/>
      <w:r>
        <w:rPr>
          <w:sz w:val="22"/>
          <w:szCs w:val="22"/>
        </w:rPr>
        <w:t xml:space="preserve"> research predicts numbers of people living with limitations based on likely brain injury regardless of hospital interaction and is broken down geographically. </w:t>
      </w:r>
    </w:p>
    <w:p w:rsidR="00414DDA" w:rsidRDefault="00414DDA" w:rsidP="00414DDA">
      <w:pPr>
        <w:pStyle w:val="Default"/>
        <w:rPr>
          <w:sz w:val="22"/>
          <w:szCs w:val="22"/>
        </w:rPr>
      </w:pPr>
    </w:p>
    <w:p w:rsidR="00414DDA" w:rsidRDefault="00414DDA" w:rsidP="00414DDA">
      <w:pPr>
        <w:pStyle w:val="Default"/>
        <w:rPr>
          <w:sz w:val="22"/>
          <w:szCs w:val="22"/>
        </w:rPr>
      </w:pPr>
      <w:r>
        <w:rPr>
          <w:sz w:val="22"/>
          <w:szCs w:val="22"/>
        </w:rPr>
        <w:t xml:space="preserve">Committee feels it may be good to have both sets of data, along with case management utilization data from BIAC. </w:t>
      </w:r>
    </w:p>
    <w:p w:rsidR="00414DDA" w:rsidRDefault="00414DDA" w:rsidP="00414DDA">
      <w:pPr>
        <w:pStyle w:val="Default"/>
        <w:spacing w:after="58"/>
        <w:rPr>
          <w:sz w:val="22"/>
          <w:szCs w:val="22"/>
        </w:rPr>
      </w:pPr>
      <w:r>
        <w:rPr>
          <w:sz w:val="22"/>
          <w:szCs w:val="22"/>
        </w:rPr>
        <w:t xml:space="preserve">2. STRAC – Examine violation data by municipality to be able to project potential revenue for municipalities. Mike Nugent may be a resource as he previously worked for DOT. </w:t>
      </w:r>
    </w:p>
    <w:p w:rsidR="00414DDA" w:rsidRDefault="00414DDA" w:rsidP="00414DDA">
      <w:pPr>
        <w:pStyle w:val="Default"/>
        <w:spacing w:after="58"/>
        <w:rPr>
          <w:sz w:val="22"/>
          <w:szCs w:val="22"/>
        </w:rPr>
      </w:pPr>
      <w:r>
        <w:rPr>
          <w:sz w:val="22"/>
          <w:szCs w:val="22"/>
        </w:rPr>
        <w:t xml:space="preserve">3. Need a prioritized short list of municipalities – those under consideration: Boulder, CO Springs, Fort Collins, Grand Junction, possibly Westminster. BIAC Board member has strong CO Springs connections. </w:t>
      </w:r>
    </w:p>
    <w:p w:rsidR="00414DDA" w:rsidRDefault="00414DDA" w:rsidP="00414DDA">
      <w:pPr>
        <w:pStyle w:val="Default"/>
        <w:rPr>
          <w:sz w:val="22"/>
          <w:szCs w:val="22"/>
        </w:rPr>
      </w:pPr>
      <w:r>
        <w:rPr>
          <w:sz w:val="22"/>
          <w:szCs w:val="22"/>
        </w:rPr>
        <w:t xml:space="preserve">4. Determine board connections by municipality: judges, mayors, city attorney, city council, police chief. Plan is to send a spreadsheet for board members to complete, possibly through Google Docs. Timing: mention at next meeting and then disseminate. </w:t>
      </w:r>
    </w:p>
    <w:p w:rsidR="00414DDA" w:rsidRDefault="00414DDA" w:rsidP="00414DDA">
      <w:pPr>
        <w:pStyle w:val="Default"/>
        <w:rPr>
          <w:sz w:val="22"/>
          <w:szCs w:val="22"/>
        </w:rPr>
      </w:pPr>
    </w:p>
    <w:p w:rsidR="00414DDA" w:rsidRDefault="00414DDA" w:rsidP="00414DDA">
      <w:pPr>
        <w:pStyle w:val="Default"/>
        <w:pageBreakBefore/>
        <w:rPr>
          <w:sz w:val="22"/>
          <w:szCs w:val="22"/>
        </w:rPr>
      </w:pPr>
    </w:p>
    <w:p w:rsidR="00414DDA" w:rsidRDefault="00414DDA" w:rsidP="00414DDA">
      <w:pPr>
        <w:pStyle w:val="Default"/>
        <w:spacing w:after="71"/>
        <w:rPr>
          <w:sz w:val="22"/>
          <w:szCs w:val="22"/>
        </w:rPr>
      </w:pPr>
      <w:r>
        <w:rPr>
          <w:sz w:val="22"/>
          <w:szCs w:val="22"/>
        </w:rPr>
        <w:t xml:space="preserve">5. Begin to develop educational packets that are clear and concise with: </w:t>
      </w:r>
    </w:p>
    <w:p w:rsidR="00414DDA" w:rsidRDefault="00414DDA" w:rsidP="00414DDA">
      <w:pPr>
        <w:pStyle w:val="Default"/>
        <w:numPr>
          <w:ilvl w:val="0"/>
          <w:numId w:val="6"/>
        </w:numPr>
        <w:spacing w:after="71"/>
        <w:rPr>
          <w:sz w:val="22"/>
          <w:szCs w:val="22"/>
        </w:rPr>
      </w:pPr>
      <w:r>
        <w:rPr>
          <w:sz w:val="22"/>
          <w:szCs w:val="22"/>
        </w:rPr>
        <w:t xml:space="preserve">Incidence of BI in associated city (based on hospitalization data, </w:t>
      </w:r>
      <w:proofErr w:type="spellStart"/>
      <w:r>
        <w:rPr>
          <w:sz w:val="22"/>
          <w:szCs w:val="22"/>
        </w:rPr>
        <w:t>Whiteneck</w:t>
      </w:r>
      <w:proofErr w:type="spellEnd"/>
      <w:r>
        <w:rPr>
          <w:sz w:val="22"/>
          <w:szCs w:val="22"/>
        </w:rPr>
        <w:t xml:space="preserve"> research, BIAC data) </w:t>
      </w:r>
    </w:p>
    <w:p w:rsidR="00414DDA" w:rsidRDefault="00414DDA" w:rsidP="00414DDA">
      <w:pPr>
        <w:pStyle w:val="Default"/>
        <w:numPr>
          <w:ilvl w:val="0"/>
          <w:numId w:val="6"/>
        </w:numPr>
        <w:spacing w:after="71"/>
        <w:rPr>
          <w:sz w:val="22"/>
          <w:szCs w:val="22"/>
        </w:rPr>
      </w:pPr>
      <w:r>
        <w:rPr>
          <w:sz w:val="22"/>
          <w:szCs w:val="22"/>
        </w:rPr>
        <w:t xml:space="preserve">E.g., cost/benefit – help prevent access to other systems: jails, homelessness </w:t>
      </w:r>
    </w:p>
    <w:p w:rsidR="00414DDA" w:rsidRDefault="00414DDA" w:rsidP="00414DDA">
      <w:pPr>
        <w:pStyle w:val="Default"/>
        <w:numPr>
          <w:ilvl w:val="0"/>
          <w:numId w:val="6"/>
        </w:numPr>
        <w:rPr>
          <w:sz w:val="22"/>
          <w:szCs w:val="22"/>
        </w:rPr>
      </w:pPr>
      <w:r>
        <w:rPr>
          <w:sz w:val="22"/>
          <w:szCs w:val="22"/>
        </w:rPr>
        <w:t xml:space="preserve">Potential revenue – if the municipalities collect the surcharge. NOTE: Some municipalities don’t like to follow state statutes, so could do local city ordinance, e.g., running red lights -- $10/$10 split. </w:t>
      </w:r>
    </w:p>
    <w:p w:rsidR="00414DDA" w:rsidRDefault="00414DDA" w:rsidP="00414DDA">
      <w:pPr>
        <w:pStyle w:val="Default"/>
        <w:rPr>
          <w:sz w:val="22"/>
          <w:szCs w:val="22"/>
        </w:rPr>
      </w:pPr>
    </w:p>
    <w:p w:rsidR="00414DDA" w:rsidRDefault="00414DDA" w:rsidP="00414DDA">
      <w:pPr>
        <w:pStyle w:val="Default"/>
        <w:rPr>
          <w:sz w:val="22"/>
          <w:szCs w:val="22"/>
        </w:rPr>
      </w:pPr>
      <w:r>
        <w:rPr>
          <w:b/>
          <w:bCs/>
          <w:sz w:val="22"/>
          <w:szCs w:val="22"/>
        </w:rPr>
        <w:t xml:space="preserve">Other considerations for committee: </w:t>
      </w:r>
    </w:p>
    <w:p w:rsidR="00414DDA" w:rsidRDefault="00414DDA" w:rsidP="00414DDA">
      <w:pPr>
        <w:pStyle w:val="Default"/>
        <w:numPr>
          <w:ilvl w:val="0"/>
          <w:numId w:val="5"/>
        </w:numPr>
        <w:spacing w:after="71"/>
        <w:rPr>
          <w:sz w:val="22"/>
          <w:szCs w:val="22"/>
        </w:rPr>
      </w:pPr>
      <w:r>
        <w:rPr>
          <w:sz w:val="22"/>
          <w:szCs w:val="22"/>
        </w:rPr>
        <w:t xml:space="preserve">If we request client-specific data from CDHPE, an agreement may be necessary. </w:t>
      </w:r>
    </w:p>
    <w:p w:rsidR="00414DDA" w:rsidRDefault="00414DDA" w:rsidP="00414DDA">
      <w:pPr>
        <w:pStyle w:val="Default"/>
        <w:numPr>
          <w:ilvl w:val="0"/>
          <w:numId w:val="5"/>
        </w:numPr>
        <w:rPr>
          <w:sz w:val="22"/>
          <w:szCs w:val="22"/>
        </w:rPr>
      </w:pPr>
      <w:r>
        <w:rPr>
          <w:sz w:val="22"/>
          <w:szCs w:val="22"/>
        </w:rPr>
        <w:t xml:space="preserve">How would we develop a cost/benefit argument </w:t>
      </w:r>
    </w:p>
    <w:p w:rsidR="00414DDA" w:rsidRDefault="00414DDA" w:rsidP="00414DDA">
      <w:pPr>
        <w:pStyle w:val="Default"/>
        <w:numPr>
          <w:ilvl w:val="0"/>
          <w:numId w:val="5"/>
        </w:numPr>
        <w:spacing w:after="56"/>
        <w:rPr>
          <w:sz w:val="22"/>
          <w:szCs w:val="22"/>
        </w:rPr>
      </w:pPr>
      <w:r>
        <w:rPr>
          <w:sz w:val="22"/>
          <w:szCs w:val="22"/>
        </w:rPr>
        <w:t xml:space="preserve">BIAC case management support </w:t>
      </w:r>
    </w:p>
    <w:p w:rsidR="00414DDA" w:rsidRDefault="00414DDA" w:rsidP="00414DDA">
      <w:pPr>
        <w:pStyle w:val="Default"/>
        <w:numPr>
          <w:ilvl w:val="0"/>
          <w:numId w:val="5"/>
        </w:numPr>
        <w:spacing w:after="56"/>
        <w:rPr>
          <w:sz w:val="22"/>
          <w:szCs w:val="22"/>
        </w:rPr>
      </w:pPr>
      <w:r>
        <w:rPr>
          <w:sz w:val="22"/>
          <w:szCs w:val="22"/>
        </w:rPr>
        <w:t xml:space="preserve">Obtain jail information to analyze recidivism. </w:t>
      </w:r>
    </w:p>
    <w:p w:rsidR="00414DDA" w:rsidRDefault="00414DDA" w:rsidP="00414DDA">
      <w:pPr>
        <w:pStyle w:val="Default"/>
        <w:numPr>
          <w:ilvl w:val="0"/>
          <w:numId w:val="5"/>
        </w:numPr>
        <w:spacing w:after="56"/>
        <w:rPr>
          <w:sz w:val="22"/>
          <w:szCs w:val="22"/>
        </w:rPr>
      </w:pPr>
      <w:r>
        <w:rPr>
          <w:sz w:val="22"/>
          <w:szCs w:val="22"/>
        </w:rPr>
        <w:t xml:space="preserve">By municipalities -- % of people w/ brain injuries who experience homelessness, substance abuse, mental health, criminality, suicide ideation, suicidality, unemployment. </w:t>
      </w:r>
    </w:p>
    <w:p w:rsidR="00414DDA" w:rsidRDefault="00414DDA" w:rsidP="00414DDA">
      <w:pPr>
        <w:pStyle w:val="Default"/>
        <w:numPr>
          <w:ilvl w:val="0"/>
          <w:numId w:val="5"/>
        </w:numPr>
        <w:rPr>
          <w:sz w:val="22"/>
          <w:szCs w:val="22"/>
        </w:rPr>
      </w:pPr>
      <w:r>
        <w:rPr>
          <w:sz w:val="22"/>
          <w:szCs w:val="22"/>
        </w:rPr>
        <w:t xml:space="preserve">Personal stories (recent Denver Post article about library-based social workers and linkages with BIAC) </w:t>
      </w:r>
    </w:p>
    <w:p w:rsidR="00414DDA" w:rsidRDefault="00414DDA" w:rsidP="00414DDA">
      <w:pPr>
        <w:pStyle w:val="Default"/>
        <w:numPr>
          <w:ilvl w:val="0"/>
          <w:numId w:val="5"/>
        </w:numPr>
        <w:spacing w:after="70"/>
        <w:rPr>
          <w:sz w:val="22"/>
          <w:szCs w:val="22"/>
        </w:rPr>
      </w:pPr>
      <w:r>
        <w:rPr>
          <w:sz w:val="22"/>
          <w:szCs w:val="22"/>
        </w:rPr>
        <w:t xml:space="preserve">Determine how we can schedule opportunities to present to municipalities. </w:t>
      </w:r>
    </w:p>
    <w:p w:rsidR="00414DDA" w:rsidRDefault="00414DDA" w:rsidP="00414DDA">
      <w:pPr>
        <w:pStyle w:val="Default"/>
        <w:numPr>
          <w:ilvl w:val="0"/>
          <w:numId w:val="5"/>
        </w:numPr>
        <w:spacing w:after="70"/>
        <w:rPr>
          <w:sz w:val="22"/>
          <w:szCs w:val="22"/>
        </w:rPr>
      </w:pPr>
      <w:r>
        <w:rPr>
          <w:sz w:val="22"/>
          <w:szCs w:val="22"/>
        </w:rPr>
        <w:t xml:space="preserve">Committee needs to strategize the various city structures, e.g., who are the key decision makers and how do decisions get made. Indira may be a resource. </w:t>
      </w:r>
    </w:p>
    <w:p w:rsidR="00414DDA" w:rsidRDefault="00414DDA" w:rsidP="00414DDA">
      <w:pPr>
        <w:pStyle w:val="Default"/>
        <w:numPr>
          <w:ilvl w:val="0"/>
          <w:numId w:val="5"/>
        </w:numPr>
        <w:spacing w:after="70"/>
        <w:rPr>
          <w:sz w:val="22"/>
          <w:szCs w:val="22"/>
        </w:rPr>
      </w:pPr>
      <w:r>
        <w:rPr>
          <w:sz w:val="22"/>
          <w:szCs w:val="22"/>
        </w:rPr>
        <w:t xml:space="preserve">Meet with Vision and Outreach (in between February – April meetings). Encourage the committee to focus some efforts on the targeted municipalities. </w:t>
      </w:r>
    </w:p>
    <w:p w:rsidR="00414DDA" w:rsidRDefault="00414DDA" w:rsidP="00414DDA">
      <w:pPr>
        <w:pStyle w:val="Default"/>
        <w:numPr>
          <w:ilvl w:val="0"/>
          <w:numId w:val="5"/>
        </w:numPr>
        <w:rPr>
          <w:sz w:val="22"/>
          <w:szCs w:val="22"/>
        </w:rPr>
      </w:pPr>
      <w:r>
        <w:rPr>
          <w:sz w:val="22"/>
          <w:szCs w:val="22"/>
        </w:rPr>
        <w:t xml:space="preserve">Determine if there are partnership opportunities with the Department of Local Affairs. Are there any resources that might be helpful </w:t>
      </w:r>
    </w:p>
    <w:p w:rsidR="00414DDA" w:rsidRDefault="00414DDA" w:rsidP="00414DDA">
      <w:pPr>
        <w:pStyle w:val="Default"/>
        <w:rPr>
          <w:sz w:val="22"/>
          <w:szCs w:val="22"/>
        </w:rPr>
      </w:pPr>
    </w:p>
    <w:p w:rsidR="00414DDA" w:rsidRDefault="00414DDA" w:rsidP="00414DDA">
      <w:pPr>
        <w:pStyle w:val="Default"/>
        <w:rPr>
          <w:sz w:val="22"/>
          <w:szCs w:val="22"/>
        </w:rPr>
      </w:pPr>
      <w:r>
        <w:rPr>
          <w:b/>
          <w:bCs/>
          <w:sz w:val="22"/>
          <w:szCs w:val="22"/>
        </w:rPr>
        <w:t xml:space="preserve">Action Items: </w:t>
      </w:r>
    </w:p>
    <w:p w:rsidR="00414DDA" w:rsidRDefault="00414DDA" w:rsidP="00414DDA">
      <w:pPr>
        <w:pStyle w:val="Default"/>
        <w:numPr>
          <w:ilvl w:val="0"/>
          <w:numId w:val="1"/>
        </w:numPr>
        <w:spacing w:after="70"/>
        <w:rPr>
          <w:sz w:val="22"/>
          <w:szCs w:val="22"/>
        </w:rPr>
      </w:pPr>
      <w:r>
        <w:rPr>
          <w:b/>
          <w:bCs/>
          <w:sz w:val="22"/>
          <w:szCs w:val="22"/>
        </w:rPr>
        <w:t xml:space="preserve">Karen will do a board member/key contacts google doc in the next 1-2 weeks. </w:t>
      </w:r>
    </w:p>
    <w:p w:rsidR="00414DDA" w:rsidRDefault="00414DDA" w:rsidP="00414DDA">
      <w:pPr>
        <w:pStyle w:val="Default"/>
        <w:numPr>
          <w:ilvl w:val="0"/>
          <w:numId w:val="1"/>
        </w:numPr>
        <w:spacing w:after="70"/>
        <w:rPr>
          <w:sz w:val="22"/>
          <w:szCs w:val="22"/>
        </w:rPr>
      </w:pPr>
      <w:r>
        <w:rPr>
          <w:b/>
          <w:bCs/>
          <w:sz w:val="22"/>
          <w:szCs w:val="22"/>
        </w:rPr>
        <w:t xml:space="preserve">Gretchen will talk to judicial to find out about other surcharge information (e.g. DV gets surcharges – marriage/divorce through counties). </w:t>
      </w:r>
    </w:p>
    <w:p w:rsidR="00414DDA" w:rsidRDefault="00414DDA" w:rsidP="00414DDA">
      <w:pPr>
        <w:pStyle w:val="Default"/>
        <w:numPr>
          <w:ilvl w:val="0"/>
          <w:numId w:val="1"/>
        </w:numPr>
        <w:spacing w:after="70"/>
        <w:rPr>
          <w:sz w:val="22"/>
          <w:szCs w:val="22"/>
        </w:rPr>
      </w:pPr>
      <w:r>
        <w:rPr>
          <w:sz w:val="22"/>
          <w:szCs w:val="22"/>
        </w:rPr>
        <w:t xml:space="preserve"> </w:t>
      </w:r>
      <w:r>
        <w:rPr>
          <w:b/>
          <w:bCs/>
          <w:sz w:val="22"/>
          <w:szCs w:val="22"/>
        </w:rPr>
        <w:t xml:space="preserve">Karen will talk to Max about case management utilization info (by zip code) to align with municipalities. </w:t>
      </w:r>
    </w:p>
    <w:p w:rsidR="00414DDA" w:rsidRDefault="00414DDA" w:rsidP="00414DDA">
      <w:pPr>
        <w:pStyle w:val="Default"/>
        <w:numPr>
          <w:ilvl w:val="0"/>
          <w:numId w:val="1"/>
        </w:numPr>
        <w:spacing w:after="70"/>
        <w:rPr>
          <w:sz w:val="22"/>
          <w:szCs w:val="22"/>
        </w:rPr>
      </w:pPr>
      <w:r>
        <w:rPr>
          <w:sz w:val="22"/>
          <w:szCs w:val="22"/>
        </w:rPr>
        <w:t xml:space="preserve"> </w:t>
      </w:r>
      <w:r>
        <w:rPr>
          <w:b/>
          <w:bCs/>
          <w:sz w:val="22"/>
          <w:szCs w:val="22"/>
        </w:rPr>
        <w:t xml:space="preserve">Jenny will talk to Barbara </w:t>
      </w:r>
      <w:proofErr w:type="spellStart"/>
      <w:r>
        <w:rPr>
          <w:b/>
          <w:bCs/>
          <w:sz w:val="22"/>
          <w:szCs w:val="22"/>
        </w:rPr>
        <w:t>Gabella</w:t>
      </w:r>
      <w:proofErr w:type="spellEnd"/>
      <w:r>
        <w:rPr>
          <w:b/>
          <w:bCs/>
          <w:sz w:val="22"/>
          <w:szCs w:val="22"/>
        </w:rPr>
        <w:t xml:space="preserve"> – does she think COHRIO is needed beyond what she can provide (in terms of incidence). </w:t>
      </w:r>
    </w:p>
    <w:p w:rsidR="00414DDA" w:rsidRDefault="00414DDA" w:rsidP="00414DDA">
      <w:pPr>
        <w:pStyle w:val="Default"/>
        <w:numPr>
          <w:ilvl w:val="0"/>
          <w:numId w:val="1"/>
        </w:numPr>
        <w:spacing w:after="70"/>
        <w:rPr>
          <w:sz w:val="22"/>
          <w:szCs w:val="22"/>
        </w:rPr>
      </w:pPr>
      <w:r>
        <w:rPr>
          <w:b/>
          <w:bCs/>
          <w:sz w:val="22"/>
          <w:szCs w:val="22"/>
        </w:rPr>
        <w:t xml:space="preserve">Based on outcome, Judy and Jenny will initiate outreach to COHRIO. </w:t>
      </w:r>
    </w:p>
    <w:p w:rsidR="00414DDA" w:rsidRDefault="00414DDA" w:rsidP="00414DDA">
      <w:pPr>
        <w:pStyle w:val="Default"/>
        <w:numPr>
          <w:ilvl w:val="0"/>
          <w:numId w:val="1"/>
        </w:numPr>
        <w:spacing w:after="70"/>
        <w:rPr>
          <w:sz w:val="22"/>
          <w:szCs w:val="22"/>
        </w:rPr>
      </w:pPr>
      <w:r>
        <w:rPr>
          <w:b/>
          <w:bCs/>
          <w:sz w:val="22"/>
          <w:szCs w:val="22"/>
        </w:rPr>
        <w:t xml:space="preserve">Wendy will share Denver Post article on library services to homeless patrons. </w:t>
      </w:r>
    </w:p>
    <w:p w:rsidR="00414DDA" w:rsidRDefault="00414DDA" w:rsidP="00414DDA">
      <w:pPr>
        <w:pStyle w:val="Default"/>
        <w:numPr>
          <w:ilvl w:val="0"/>
          <w:numId w:val="1"/>
        </w:numPr>
        <w:spacing w:after="70"/>
        <w:rPr>
          <w:sz w:val="22"/>
          <w:szCs w:val="22"/>
        </w:rPr>
      </w:pPr>
      <w:r>
        <w:rPr>
          <w:b/>
          <w:bCs/>
          <w:sz w:val="22"/>
          <w:szCs w:val="22"/>
        </w:rPr>
        <w:t xml:space="preserve">Karen -- Create outline of committee strategy discussed today for next Board meeting. </w:t>
      </w:r>
    </w:p>
    <w:p w:rsidR="00414DDA" w:rsidRDefault="00414DDA" w:rsidP="00414DDA">
      <w:pPr>
        <w:pStyle w:val="Default"/>
        <w:numPr>
          <w:ilvl w:val="0"/>
          <w:numId w:val="1"/>
        </w:numPr>
        <w:spacing w:after="70"/>
        <w:rPr>
          <w:sz w:val="22"/>
          <w:szCs w:val="22"/>
        </w:rPr>
      </w:pPr>
      <w:r>
        <w:rPr>
          <w:b/>
          <w:bCs/>
          <w:sz w:val="22"/>
          <w:szCs w:val="22"/>
        </w:rPr>
        <w:t xml:space="preserve">Judy will talk to MIKE about STRAC and what information is available. </w:t>
      </w:r>
    </w:p>
    <w:p w:rsidR="00414DDA" w:rsidRDefault="00414DDA" w:rsidP="00414DDA">
      <w:pPr>
        <w:pStyle w:val="Default"/>
        <w:numPr>
          <w:ilvl w:val="0"/>
          <w:numId w:val="1"/>
        </w:numPr>
        <w:rPr>
          <w:sz w:val="22"/>
          <w:szCs w:val="22"/>
        </w:rPr>
      </w:pPr>
      <w:r>
        <w:rPr>
          <w:b/>
          <w:bCs/>
          <w:sz w:val="22"/>
          <w:szCs w:val="22"/>
        </w:rPr>
        <w:t xml:space="preserve">Wendy will go through the </w:t>
      </w:r>
      <w:proofErr w:type="spellStart"/>
      <w:r>
        <w:rPr>
          <w:b/>
          <w:bCs/>
          <w:sz w:val="22"/>
          <w:szCs w:val="22"/>
        </w:rPr>
        <w:t>Whiteneck</w:t>
      </w:r>
      <w:proofErr w:type="spellEnd"/>
      <w:r>
        <w:rPr>
          <w:b/>
          <w:bCs/>
          <w:sz w:val="22"/>
          <w:szCs w:val="22"/>
        </w:rPr>
        <w:t xml:space="preserve"> presentation to pull out information that might be useful for our project. </w:t>
      </w:r>
    </w:p>
    <w:p w:rsidR="00414DDA" w:rsidRDefault="00414DDA" w:rsidP="00414DDA">
      <w:pPr>
        <w:pStyle w:val="Default"/>
        <w:rPr>
          <w:sz w:val="22"/>
          <w:szCs w:val="22"/>
        </w:rPr>
      </w:pPr>
    </w:p>
    <w:p w:rsidR="00414DDA" w:rsidRDefault="00414DDA" w:rsidP="00414DDA">
      <w:pPr>
        <w:pStyle w:val="Default"/>
        <w:pageBreakBefore/>
        <w:rPr>
          <w:sz w:val="22"/>
          <w:szCs w:val="22"/>
        </w:rPr>
      </w:pPr>
    </w:p>
    <w:p w:rsidR="00414DDA" w:rsidRDefault="00414DDA" w:rsidP="00414DDA">
      <w:pPr>
        <w:pStyle w:val="Default"/>
        <w:numPr>
          <w:ilvl w:val="0"/>
          <w:numId w:val="1"/>
        </w:numPr>
        <w:spacing w:after="68"/>
        <w:rPr>
          <w:sz w:val="22"/>
          <w:szCs w:val="22"/>
        </w:rPr>
      </w:pPr>
      <w:r>
        <w:rPr>
          <w:b/>
          <w:bCs/>
          <w:sz w:val="22"/>
          <w:szCs w:val="22"/>
        </w:rPr>
        <w:t xml:space="preserve">Wendy will send some information about associations, conferences. Colorado Municipal League conference (June 20-23). Karen will discuss with Liz at BIAC. </w:t>
      </w:r>
    </w:p>
    <w:p w:rsidR="00414DDA" w:rsidRDefault="00414DDA" w:rsidP="00414DDA">
      <w:pPr>
        <w:pStyle w:val="Default"/>
        <w:numPr>
          <w:ilvl w:val="0"/>
          <w:numId w:val="1"/>
        </w:numPr>
        <w:rPr>
          <w:sz w:val="22"/>
          <w:szCs w:val="22"/>
        </w:rPr>
      </w:pPr>
      <w:r>
        <w:rPr>
          <w:b/>
          <w:bCs/>
          <w:sz w:val="22"/>
          <w:szCs w:val="22"/>
        </w:rPr>
        <w:t xml:space="preserve">Karen will ask Regina if any of these municipalities are already contributing. </w:t>
      </w:r>
    </w:p>
    <w:p w:rsidR="00414DDA" w:rsidRDefault="00414DDA" w:rsidP="00414DDA">
      <w:pPr>
        <w:pStyle w:val="Default"/>
        <w:rPr>
          <w:sz w:val="22"/>
          <w:szCs w:val="22"/>
        </w:rPr>
      </w:pPr>
    </w:p>
    <w:p w:rsidR="00414DDA" w:rsidRDefault="00414DDA" w:rsidP="00414DDA">
      <w:pPr>
        <w:pStyle w:val="Default"/>
        <w:rPr>
          <w:sz w:val="22"/>
          <w:szCs w:val="22"/>
        </w:rPr>
      </w:pPr>
      <w:r>
        <w:rPr>
          <w:b/>
          <w:bCs/>
          <w:sz w:val="22"/>
          <w:szCs w:val="22"/>
        </w:rPr>
        <w:t xml:space="preserve">Wrap Up: </w:t>
      </w:r>
    </w:p>
    <w:p w:rsidR="00414DDA" w:rsidRDefault="00414DDA" w:rsidP="00414DDA">
      <w:pPr>
        <w:pStyle w:val="Default"/>
        <w:rPr>
          <w:sz w:val="22"/>
          <w:szCs w:val="22"/>
        </w:rPr>
      </w:pPr>
      <w:r>
        <w:rPr>
          <w:sz w:val="22"/>
          <w:szCs w:val="22"/>
        </w:rPr>
        <w:t xml:space="preserve">Determine if committees will have time to meet at February board meeting. </w:t>
      </w:r>
    </w:p>
    <w:p w:rsidR="00414DDA" w:rsidRDefault="00414DDA" w:rsidP="00414DDA">
      <w:pPr>
        <w:pStyle w:val="Default"/>
        <w:numPr>
          <w:ilvl w:val="0"/>
          <w:numId w:val="2"/>
        </w:numPr>
        <w:spacing w:after="68"/>
        <w:rPr>
          <w:sz w:val="22"/>
          <w:szCs w:val="22"/>
        </w:rPr>
      </w:pPr>
      <w:r>
        <w:rPr>
          <w:b/>
          <w:bCs/>
          <w:sz w:val="22"/>
          <w:szCs w:val="22"/>
        </w:rPr>
        <w:t xml:space="preserve">Judy will check on available time during board meeting and get back with Wendy. </w:t>
      </w:r>
    </w:p>
    <w:p w:rsidR="00414DDA" w:rsidRDefault="00414DDA" w:rsidP="00414DDA">
      <w:pPr>
        <w:pStyle w:val="Default"/>
        <w:numPr>
          <w:ilvl w:val="0"/>
          <w:numId w:val="2"/>
        </w:numPr>
        <w:rPr>
          <w:sz w:val="22"/>
          <w:szCs w:val="22"/>
        </w:rPr>
      </w:pPr>
      <w:r>
        <w:rPr>
          <w:b/>
          <w:bCs/>
          <w:sz w:val="22"/>
          <w:szCs w:val="22"/>
        </w:rPr>
        <w:t xml:space="preserve">Judy will talk to Regina about calendar events for TBI Trust Fund Board meetings </w:t>
      </w:r>
    </w:p>
    <w:p w:rsidR="00597140" w:rsidRDefault="00597140"/>
    <w:sectPr w:rsidR="00597140" w:rsidSect="00FC12B7">
      <w:pgSz w:w="12240" w:h="16340"/>
      <w:pgMar w:top="1892" w:right="1637" w:bottom="1440" w:left="12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CEE"/>
    <w:multiLevelType w:val="hybridMultilevel"/>
    <w:tmpl w:val="F5E8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354E5"/>
    <w:multiLevelType w:val="hybridMultilevel"/>
    <w:tmpl w:val="08143C54"/>
    <w:lvl w:ilvl="0" w:tplc="29040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B0C4A"/>
    <w:multiLevelType w:val="hybridMultilevel"/>
    <w:tmpl w:val="24F6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F68B1"/>
    <w:multiLevelType w:val="hybridMultilevel"/>
    <w:tmpl w:val="4B40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75903"/>
    <w:multiLevelType w:val="hybridMultilevel"/>
    <w:tmpl w:val="0D58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A1BE5"/>
    <w:multiLevelType w:val="hybridMultilevel"/>
    <w:tmpl w:val="A4BC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13D45"/>
    <w:multiLevelType w:val="hybridMultilevel"/>
    <w:tmpl w:val="5ED4588A"/>
    <w:lvl w:ilvl="0" w:tplc="411C39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C005FF"/>
    <w:multiLevelType w:val="hybridMultilevel"/>
    <w:tmpl w:val="F924A14C"/>
    <w:lvl w:ilvl="0" w:tplc="0BF64E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85EC8"/>
    <w:multiLevelType w:val="hybridMultilevel"/>
    <w:tmpl w:val="D460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4"/>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DA"/>
    <w:rsid w:val="00414DDA"/>
    <w:rsid w:val="0059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DD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D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cdhstest</dc:creator>
  <cp:lastModifiedBy>cdhstest</cp:lastModifiedBy>
  <cp:revision>1</cp:revision>
  <dcterms:created xsi:type="dcterms:W3CDTF">2017-12-28T22:16:00Z</dcterms:created>
  <dcterms:modified xsi:type="dcterms:W3CDTF">2017-12-28T22:19:00Z</dcterms:modified>
</cp:coreProperties>
</file>